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2022年度咸宁市水利和湖泊局“双随机一公开“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抽查事项清单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tbl>
      <w:tblPr>
        <w:tblStyle w:val="3"/>
        <w:tblW w:w="9378" w:type="dxa"/>
        <w:tblCellSpacing w:w="0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97"/>
        <w:gridCol w:w="858"/>
        <w:gridCol w:w="1861"/>
        <w:gridCol w:w="1487"/>
        <w:gridCol w:w="885"/>
        <w:gridCol w:w="785"/>
        <w:gridCol w:w="740"/>
        <w:gridCol w:w="825"/>
        <w:gridCol w:w="743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抽查事项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检查依据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检查内容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检查方式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抽查主体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适用对象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抽查比例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抽查频次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对取用水户的监督检查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《取水许可和水资源费征收管理条例》第三十八条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取水用户是否按照取水许可要求进行取水。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2.取水用户是否依法缴纳水资源费。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市水利和湖泊局、市水政监察支队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咸宁市水利和湖泊局许可的取水用户（市场主体）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对生产建设项目水土保持方案实施情况的监督检查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《水土保持法》第二十九条、第十三条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《湖北省实施〈中华人民共和国水土保持法&gt;办法》第二十三条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，《湖北省生产建设项目水土保持监督管理办法》第四十一条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生产建设单位或个人是否落实水土保持“三同时”制度情况。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2.生产建设单位或个人是否依法依规缴纳水土保持补偿费。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省、市水利部门许可的生产建设单位（市场主体）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0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对河道（湖库）管理范围内修建建设项目的监督检查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《河道管理范围内建设项目管理的有关规定》第十一条、第十三条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监督建设活动是否按许可要求建设。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2.建设项目是否存在需要办理变更的情形。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市水利和湖泊局、市河道堤防局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咸宁市水利和湖泊局许可的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涉河建设项目的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生产建设单位（市场主体）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%</w:t>
            </w: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5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对河道采砂的监督检查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《长江河道采砂管理条例》第三条、第十二条第一款《长江河省采砂管理条例实施办法》第二十一条《湖北省河道采砂管理条例》第四条第一款、第五条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是否按许可要求开展采砂活动。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是否符合现场管理要求。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市水政监察支队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省、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水利部门许可的采砂业主（市场主体）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5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对水利工程建设监理活动的监督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《水利工程建设监理单位资质管理办法》、《建设工程质量管理条例》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1.对参建单位保障体系运行情况进行检查。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参与咸宁市水利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项目监理活动的市场主体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5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对水利工程建设检测活动的监督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《水利工程质量检测管理规定》第二十一条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1.对监测成果及场地进行核查。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参与咸宁市水利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项目监理活动的市场主体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05" w:hRule="atLeast"/>
          <w:tblCellSpacing w:w="0" w:type="dxa"/>
        </w:trPr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依法必须招标工程建设项目招标投标情况</w:t>
            </w:r>
          </w:p>
        </w:tc>
        <w:tc>
          <w:tcPr>
            <w:tcW w:w="18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微软雅黑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中华人民共和国招标投标法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》第三条、《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水利工程建设项目招标投标管理规定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》第三条</w:t>
            </w:r>
          </w:p>
        </w:tc>
        <w:tc>
          <w:tcPr>
            <w:tcW w:w="148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1.对招投标标程序进行核查。</w:t>
            </w:r>
          </w:p>
        </w:tc>
        <w:tc>
          <w:tcPr>
            <w:tcW w:w="8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现场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检查</w:t>
            </w:r>
          </w:p>
        </w:tc>
        <w:tc>
          <w:tcPr>
            <w:tcW w:w="78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市公共资源交易中心、市水利和湖泊局</w:t>
            </w:r>
          </w:p>
        </w:tc>
        <w:tc>
          <w:tcPr>
            <w:tcW w:w="74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参与咸宁市水利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项目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招标投标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的市场主体</w:t>
            </w:r>
          </w:p>
        </w:tc>
        <w:tc>
          <w:tcPr>
            <w:tcW w:w="8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7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（次/年）</w:t>
            </w:r>
          </w:p>
        </w:tc>
        <w:tc>
          <w:tcPr>
            <w:tcW w:w="59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6BDB0"/>
    <w:multiLevelType w:val="multilevel"/>
    <w:tmpl w:val="BF46BDB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709C"/>
    <w:rsid w:val="0D18138F"/>
    <w:rsid w:val="0FEA4AD8"/>
    <w:rsid w:val="1EAB337C"/>
    <w:rsid w:val="1FF941B7"/>
    <w:rsid w:val="21AA03D1"/>
    <w:rsid w:val="22FD0AC9"/>
    <w:rsid w:val="3BC237C4"/>
    <w:rsid w:val="503D10D7"/>
    <w:rsid w:val="603C698D"/>
    <w:rsid w:val="65395B7C"/>
    <w:rsid w:val="67C40D31"/>
    <w:rsid w:val="697D6DE2"/>
    <w:rsid w:val="6BC96F27"/>
    <w:rsid w:val="6E7D6076"/>
    <w:rsid w:val="6FB8709C"/>
    <w:rsid w:val="7AE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1046</Characters>
  <Lines>0</Lines>
  <Paragraphs>0</Paragraphs>
  <TotalTime>9</TotalTime>
  <ScaleCrop>false</ScaleCrop>
  <LinksUpToDate>false</LinksUpToDate>
  <CharactersWithSpaces>1046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2021-06-02T07:27:00Z</dcterms:created>
  <dc:creator>Administrator</dc:creator>
  <cp:lastModifiedBy>Night Watch NO.48</cp:lastModifiedBy>
  <cp:lastPrinted>2022-04-13T02:56:00Z</cp:lastPrinted>
  <dcterms:modified xsi:type="dcterms:W3CDTF">2022-04-13T03:23:59Z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C1A9DAC0B9A9412388EC19DA50C524DF</vt:lpwstr>
  </property>
</Properties>
</file>